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19CC" w14:textId="77777777"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bookmarkStart w:id="0" w:name="_GoBack"/>
      <w:bookmarkEnd w:id="0"/>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14:paraId="4FCE66DF" w14:textId="77777777"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14:paraId="3C4D68F5"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00C040B8" w14:textId="77777777"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14:paraId="6A7F91C8" w14:textId="77777777" w:rsidR="004111E9" w:rsidRPr="004111E9" w:rsidRDefault="00D65A63"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004111E9" w:rsidRPr="004111E9">
        <w:rPr>
          <w:rFonts w:ascii="標楷體" w:eastAsia="標楷體" w:hAnsi="標楷體"/>
          <w:sz w:val="28"/>
          <w:szCs w:val="28"/>
        </w:rPr>
        <w:t>業要點及注意事項。</w:t>
      </w:r>
    </w:p>
    <w:p w14:paraId="3B0895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14:paraId="5362E1FE"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1384A671" w14:textId="77777777"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14:paraId="62F1F65E" w14:textId="77777777" w:rsidR="000239F9" w:rsidRPr="000239F9" w:rsidRDefault="000239F9" w:rsidP="000239F9">
      <w:pPr>
        <w:pStyle w:val="Default"/>
        <w:rPr>
          <w:rFonts w:ascii="標楷體..荀." w:eastAsia="標楷體..荀." w:hAnsiTheme="minorHAnsi" w:cs="標楷體..荀."/>
        </w:rPr>
      </w:pPr>
      <w:r>
        <w:rPr>
          <w:rFonts w:ascii="標楷體..荀." w:eastAsia="標楷體..荀." w:hAnsiTheme="minorHAnsi" w:cs="標楷體..荀." w:hint="eastAsia"/>
          <w:sz w:val="28"/>
          <w:szCs w:val="28"/>
        </w:rPr>
        <w:t xml:space="preserve">      </w:t>
      </w: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14:paraId="778572A0" w14:textId="77777777"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14:paraId="558B5557" w14:textId="77777777"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14:paraId="5D55D620" w14:textId="77777777"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Cs/>
          <w:color w:val="000000" w:themeColor="text1"/>
          <w:sz w:val="27"/>
          <w:szCs w:val="27"/>
        </w:rPr>
        <w:t xml:space="preserve">      </w:t>
      </w:r>
      <w:r w:rsidRPr="006E21E2">
        <w:rPr>
          <w:rFonts w:ascii="標楷體" w:eastAsia="標楷體" w:hAnsi="標楷體" w:hint="eastAsia"/>
          <w:bCs/>
          <w:color w:val="000000" w:themeColor="text1"/>
          <w:sz w:val="27"/>
          <w:szCs w:val="27"/>
        </w:rPr>
        <w:t>務實推動之動力。</w:t>
      </w:r>
    </w:p>
    <w:p w14:paraId="41047C91" w14:textId="77777777"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0239F9">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藉由參與研習之教師，返校後能於教學領域研究會中運用推廣。</w:t>
      </w:r>
    </w:p>
    <w:p w14:paraId="642B9294"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6A311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14:paraId="68EA18D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14:paraId="77C8388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14:paraId="572DDBB3"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14:paraId="15524CA7"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14:paraId="1153685B" w14:textId="77777777"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47D71BB0" w14:textId="77777777"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224E045C"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14:paraId="2609F399"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)第一場次：本市國民中小學校長。</w:t>
      </w:r>
    </w:p>
    <w:p w14:paraId="66D2F492" w14:textId="77777777"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14:paraId="45FD6386"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14:paraId="24DFE765" w14:textId="77777777"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w:t>
      </w:r>
      <w:proofErr w:type="gramStart"/>
      <w:r w:rsidRPr="00744575">
        <w:rPr>
          <w:rFonts w:ascii="標楷體" w:eastAsia="標楷體" w:hAnsi="標楷體" w:cstheme="minorBidi" w:hint="eastAsia"/>
          <w:color w:val="000000" w:themeColor="text1"/>
          <w:sz w:val="28"/>
          <w:szCs w:val="28"/>
        </w:rPr>
        <w:t>一</w:t>
      </w:r>
      <w:proofErr w:type="gramEnd"/>
      <w:r w:rsidRPr="00744575">
        <w:rPr>
          <w:rFonts w:ascii="標楷體" w:eastAsia="標楷體" w:hAnsi="標楷體" w:cstheme="minorBidi" w:hint="eastAsia"/>
          <w:color w:val="000000" w:themeColor="text1"/>
          <w:sz w:val="28"/>
          <w:szCs w:val="28"/>
        </w:rPr>
        <w:t>)研習地點：桃園市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14:paraId="3CBCCDC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w:t>
      </w:r>
      <w:proofErr w:type="gramStart"/>
      <w:r w:rsidRPr="00744575">
        <w:rPr>
          <w:rFonts w:ascii="標楷體" w:eastAsia="標楷體" w:hAnsi="標楷體" w:cstheme="minorBidi" w:hint="eastAsia"/>
          <w:color w:val="000000" w:themeColor="text1"/>
          <w:sz w:val="28"/>
          <w:szCs w:val="28"/>
        </w:rPr>
        <w:t>囿</w:t>
      </w:r>
      <w:proofErr w:type="gramEnd"/>
      <w:r w:rsidRPr="00744575">
        <w:rPr>
          <w:rFonts w:ascii="標楷體" w:eastAsia="標楷體" w:hAnsi="標楷體" w:cstheme="minorBidi" w:hint="eastAsia"/>
          <w:color w:val="000000" w:themeColor="text1"/>
          <w:sz w:val="28"/>
          <w:szCs w:val="28"/>
        </w:rPr>
        <w:t>於場地限制，請勿現場報名) 。</w:t>
      </w:r>
    </w:p>
    <w:p w14:paraId="322E4A9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sidRPr="00744575">
        <w:rPr>
          <w:rFonts w:asciiTheme="minorHAnsi" w:eastAsia="標楷體" w:hAnsiTheme="minorHAnsi" w:cstheme="minorBidi" w:hint="eastAsia"/>
          <w:color w:val="000000" w:themeColor="text1"/>
          <w:sz w:val="28"/>
          <w:szCs w:val="22"/>
        </w:rPr>
        <w:t xml:space="preserve"> </w:t>
      </w:r>
      <w:r w:rsidRPr="00744575">
        <w:rPr>
          <w:rFonts w:ascii="標楷體" w:eastAsia="標楷體" w:hAnsi="標楷體" w:cstheme="minorBidi" w:hint="eastAsia"/>
          <w:color w:val="000000" w:themeColor="text1"/>
          <w:sz w:val="28"/>
          <w:szCs w:val="28"/>
        </w:rPr>
        <w:t>(三)報名方式：一律</w:t>
      </w:r>
      <w:proofErr w:type="gramStart"/>
      <w:r w:rsidRPr="00744575">
        <w:rPr>
          <w:rFonts w:ascii="標楷體" w:eastAsia="標楷體" w:hAnsi="標楷體" w:cstheme="minorBidi" w:hint="eastAsia"/>
          <w:color w:val="000000" w:themeColor="text1"/>
          <w:sz w:val="28"/>
          <w:szCs w:val="28"/>
        </w:rPr>
        <w:t>採</w:t>
      </w:r>
      <w:proofErr w:type="gramEnd"/>
      <w:r w:rsidRPr="00744575">
        <w:rPr>
          <w:rFonts w:ascii="標楷體" w:eastAsia="標楷體" w:hAnsi="標楷體" w:cstheme="minorBidi" w:hint="eastAsia"/>
          <w:color w:val="000000" w:themeColor="text1"/>
          <w:sz w:val="28"/>
          <w:szCs w:val="28"/>
        </w:rPr>
        <w:t>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proofErr w:type="gramStart"/>
      <w:r w:rsidR="00213E17">
        <w:rPr>
          <w:rFonts w:ascii="標楷體" w:eastAsia="標楷體" w:hAnsi="標楷體" w:cstheme="minorBidi" w:hint="eastAsia"/>
          <w:color w:val="000000" w:themeColor="text1"/>
          <w:sz w:val="28"/>
          <w:szCs w:val="28"/>
        </w:rPr>
        <w:t>（</w:t>
      </w:r>
      <w:proofErr w:type="gramEnd"/>
      <w:r w:rsidR="00213E17">
        <w:rPr>
          <w:rStyle w:val="af2"/>
          <w:rFonts w:ascii="標楷體" w:eastAsia="標楷體" w:hAnsi="標楷體" w:cstheme="minorBidi"/>
          <w:sz w:val="28"/>
          <w:szCs w:val="28"/>
        </w:rPr>
        <w:fldChar w:fldCharType="begin"/>
      </w:r>
      <w:r w:rsidR="00213E17">
        <w:rPr>
          <w:rStyle w:val="af2"/>
          <w:rFonts w:ascii="標楷體" w:eastAsia="標楷體" w:hAnsi="標楷體" w:cstheme="minorBidi"/>
          <w:sz w:val="28"/>
          <w:szCs w:val="28"/>
        </w:rPr>
        <w:instrText xml:space="preserve"> HYPERLINK "</w:instrText>
      </w:r>
      <w:r w:rsidR="00213E17" w:rsidRPr="00213E17">
        <w:rPr>
          <w:rStyle w:val="af2"/>
          <w:rFonts w:ascii="標楷體" w:eastAsia="標楷體" w:hAnsi="標楷體" w:cstheme="minorBidi"/>
          <w:sz w:val="28"/>
          <w:szCs w:val="28"/>
        </w:rPr>
        <w:instrText>https://drp.tyc.edu.tw/TYDRP/Index.aspx</w:instrText>
      </w:r>
      <w:r w:rsidR="00213E17">
        <w:rPr>
          <w:rStyle w:val="af2"/>
          <w:rFonts w:ascii="標楷體" w:eastAsia="標楷體" w:hAnsi="標楷體" w:cstheme="minorBidi"/>
          <w:sz w:val="28"/>
          <w:szCs w:val="28"/>
        </w:rPr>
        <w:instrText xml:space="preserve">" </w:instrText>
      </w:r>
      <w:r w:rsidR="00213E17">
        <w:rPr>
          <w:rStyle w:val="af2"/>
          <w:rFonts w:ascii="標楷體" w:eastAsia="標楷體" w:hAnsi="標楷體" w:cstheme="minorBidi"/>
          <w:sz w:val="28"/>
          <w:szCs w:val="28"/>
        </w:rPr>
        <w:fldChar w:fldCharType="separate"/>
      </w:r>
      <w:r w:rsidR="00213E17" w:rsidRPr="00C45BED">
        <w:rPr>
          <w:rStyle w:val="af2"/>
          <w:rFonts w:ascii="標楷體" w:eastAsia="標楷體" w:hAnsi="標楷體" w:cstheme="minorBidi"/>
          <w:sz w:val="28"/>
          <w:szCs w:val="28"/>
        </w:rPr>
        <w:t>https://drp.tyc.edu.tw/TYDRP/Index.aspx</w:t>
      </w:r>
      <w:r w:rsidR="00213E17">
        <w:rPr>
          <w:rStyle w:val="af2"/>
          <w:rFonts w:ascii="標楷體" w:eastAsia="標楷體" w:hAnsi="標楷體" w:cstheme="minorBidi"/>
          <w:sz w:val="28"/>
          <w:szCs w:val="28"/>
        </w:rPr>
        <w:fldChar w:fldCharType="end"/>
      </w:r>
      <w:r w:rsidRPr="00213E17">
        <w:rPr>
          <w:rStyle w:val="af2"/>
          <w:rFonts w:ascii="標楷體" w:eastAsia="標楷體" w:hAnsi="標楷體" w:cstheme="minorBidi" w:hint="eastAsia"/>
          <w:color w:val="auto"/>
          <w:sz w:val="28"/>
          <w:szCs w:val="28"/>
          <w:u w:val="none"/>
        </w:rPr>
        <w:t>，開課單位：大忠國小</w:t>
      </w:r>
      <w:proofErr w:type="gramStart"/>
      <w:r w:rsidRPr="00744575">
        <w:rPr>
          <w:rFonts w:ascii="標楷體" w:eastAsia="標楷體" w:hAnsi="標楷體" w:cstheme="minorBidi" w:hint="eastAsia"/>
          <w:color w:val="000000" w:themeColor="text1"/>
          <w:sz w:val="28"/>
          <w:szCs w:val="28"/>
        </w:rPr>
        <w:t>）</w:t>
      </w:r>
      <w:proofErr w:type="gramEnd"/>
      <w:r w:rsidRPr="00744575">
        <w:rPr>
          <w:rFonts w:ascii="標楷體" w:eastAsia="標楷體" w:hAnsi="標楷體" w:cstheme="minorBidi" w:hint="eastAsia"/>
          <w:color w:val="000000" w:themeColor="text1"/>
          <w:sz w:val="28"/>
          <w:szCs w:val="28"/>
        </w:rPr>
        <w:t>。</w:t>
      </w:r>
    </w:p>
    <w:p w14:paraId="34EF7445" w14:textId="77777777"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
          <w:bCs/>
          <w:color w:val="000000" w:themeColor="text1"/>
          <w:sz w:val="28"/>
          <w:szCs w:val="28"/>
        </w:rPr>
        <w:t xml:space="preserve"> </w:t>
      </w:r>
      <w:r w:rsidRPr="00744575">
        <w:rPr>
          <w:rFonts w:ascii="標楷體" w:eastAsia="標楷體" w:hAnsi="標楷體" w:cstheme="minorBidi" w:hint="eastAsia"/>
          <w:bCs/>
          <w:color w:val="000000" w:themeColor="text1"/>
          <w:sz w:val="28"/>
          <w:szCs w:val="28"/>
        </w:rPr>
        <w:t xml:space="preserve"> (四)課程內容：</w:t>
      </w:r>
    </w:p>
    <w:p w14:paraId="614C3B81" w14:textId="77777777"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14:paraId="4493A5CB" w14:textId="77777777"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E37288" w:rsidRPr="006E21E2" w14:paraId="3DA93660" w14:textId="77777777" w:rsidTr="00326690">
        <w:trPr>
          <w:trHeight w:val="432"/>
          <w:tblHeader/>
          <w:jc w:val="center"/>
        </w:trPr>
        <w:tc>
          <w:tcPr>
            <w:tcW w:w="2359" w:type="dxa"/>
            <w:shd w:val="clear" w:color="auto" w:fill="D9D9D9"/>
            <w:vAlign w:val="center"/>
          </w:tcPr>
          <w:p w14:paraId="6F4C4618"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5C29EF64"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4FD1C617"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14:paraId="4B1C07B3" w14:textId="77777777" w:rsidTr="00326690">
        <w:trPr>
          <w:trHeight w:val="645"/>
          <w:jc w:val="center"/>
        </w:trPr>
        <w:tc>
          <w:tcPr>
            <w:tcW w:w="2359" w:type="dxa"/>
            <w:vAlign w:val="center"/>
          </w:tcPr>
          <w:p w14:paraId="1F97C86F" w14:textId="77777777" w:rsidR="00E37288" w:rsidRPr="006E21E2" w:rsidRDefault="00E37288"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CF10FB6" w14:textId="77777777"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66F4743C" w14:textId="77777777" w:rsidR="00E37288" w:rsidRPr="006E21E2" w:rsidRDefault="009D521B" w:rsidP="00E37288">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14:paraId="6729B2D8" w14:textId="77777777" w:rsidTr="00326690">
        <w:trPr>
          <w:trHeight w:val="645"/>
          <w:jc w:val="center"/>
        </w:trPr>
        <w:tc>
          <w:tcPr>
            <w:tcW w:w="2359" w:type="dxa"/>
            <w:vAlign w:val="center"/>
          </w:tcPr>
          <w:p w14:paraId="0D603912" w14:textId="77777777" w:rsidR="000D35DE" w:rsidRPr="006E21E2" w:rsidRDefault="000D35DE"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3F7A0F40" w14:textId="77777777"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48A7EE6E" w14:textId="77777777" w:rsidR="000D35DE" w:rsidRDefault="000D35DE" w:rsidP="000D35DE">
            <w:pPr>
              <w:snapToGrid w:val="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6D72C62E" w14:textId="77777777"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w:t>
            </w:r>
            <w:proofErr w:type="gramStart"/>
            <w:r>
              <w:rPr>
                <w:rFonts w:ascii="標楷體" w:eastAsia="標楷體" w:hAnsi="標楷體" w:cstheme="minorBidi" w:hint="eastAsia"/>
                <w:color w:val="000000" w:themeColor="text1"/>
                <w:sz w:val="28"/>
                <w:szCs w:val="28"/>
              </w:rPr>
              <w:t>莉</w:t>
            </w:r>
            <w:proofErr w:type="gramEnd"/>
          </w:p>
        </w:tc>
      </w:tr>
      <w:tr w:rsidR="00E37288" w:rsidRPr="006E21E2" w14:paraId="245455AB" w14:textId="77777777" w:rsidTr="00326690">
        <w:trPr>
          <w:trHeight w:val="1395"/>
          <w:jc w:val="center"/>
        </w:trPr>
        <w:tc>
          <w:tcPr>
            <w:tcW w:w="2359" w:type="dxa"/>
            <w:vAlign w:val="center"/>
          </w:tcPr>
          <w:p w14:paraId="45BEE41B"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4741BF44" w14:textId="77777777"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40537D47"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5DF9E402"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6AD0B0C"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478DC1E5"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2D777263" w14:textId="77777777" w:rsidTr="00326690">
        <w:trPr>
          <w:trHeight w:val="602"/>
          <w:jc w:val="center"/>
        </w:trPr>
        <w:tc>
          <w:tcPr>
            <w:tcW w:w="2359" w:type="dxa"/>
            <w:vAlign w:val="center"/>
          </w:tcPr>
          <w:p w14:paraId="5267550A"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61364B41"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sidR="00C64AA3">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7AF1E8A8" w14:textId="77777777"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14:paraId="558541E7" w14:textId="77777777" w:rsidTr="00326690">
        <w:trPr>
          <w:trHeight w:val="1368"/>
          <w:jc w:val="center"/>
        </w:trPr>
        <w:tc>
          <w:tcPr>
            <w:tcW w:w="2359" w:type="dxa"/>
            <w:vAlign w:val="center"/>
          </w:tcPr>
          <w:p w14:paraId="5A6C1575"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7F800D01"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6E7FE7F4" w14:textId="77777777"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3BF280F0"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6149566B"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84AAD0E" w14:textId="77777777" w:rsidTr="00326690">
        <w:trPr>
          <w:trHeight w:val="1325"/>
          <w:jc w:val="center"/>
        </w:trPr>
        <w:tc>
          <w:tcPr>
            <w:tcW w:w="2359" w:type="dxa"/>
            <w:vAlign w:val="center"/>
          </w:tcPr>
          <w:p w14:paraId="743E1E7F"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14:paraId="0E24D757"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14:paraId="3665D8FB"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7C41EDBF"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284845B" w14:textId="77777777" w:rsidTr="00326690">
        <w:trPr>
          <w:trHeight w:val="433"/>
          <w:jc w:val="center"/>
        </w:trPr>
        <w:tc>
          <w:tcPr>
            <w:tcW w:w="2359" w:type="dxa"/>
            <w:vAlign w:val="center"/>
          </w:tcPr>
          <w:p w14:paraId="33DD9E85"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14:paraId="58172324"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sidR="00C64AA3">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062" w:type="dxa"/>
            <w:tcBorders>
              <w:right w:val="single" w:sz="4" w:space="0" w:color="auto"/>
            </w:tcBorders>
            <w:vAlign w:val="center"/>
          </w:tcPr>
          <w:p w14:paraId="0AABF938" w14:textId="77777777"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14:paraId="30D65493" w14:textId="77777777"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14:paraId="29776A1E" w14:textId="77777777" w:rsidR="00744575" w:rsidRDefault="00744575" w:rsidP="00744575">
      <w:pPr>
        <w:snapToGrid w:val="0"/>
        <w:spacing w:line="320" w:lineRule="exact"/>
        <w:rPr>
          <w:rFonts w:ascii="標楷體" w:eastAsia="標楷體" w:hAnsi="標楷體" w:cstheme="minorBidi"/>
          <w:color w:val="000000" w:themeColor="text1"/>
          <w:sz w:val="28"/>
          <w:szCs w:val="28"/>
        </w:rPr>
      </w:pPr>
    </w:p>
    <w:p w14:paraId="652EBBCA"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4CE72BBE"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5B85FF6C"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3EA4C58D" w14:textId="77777777" w:rsidR="00744575" w:rsidRPr="00FF0D00" w:rsidRDefault="008B43A9"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00E37288" w:rsidRPr="00FF0D00">
        <w:rPr>
          <w:rFonts w:ascii="標楷體" w:eastAsia="標楷體" w:hAnsi="標楷體" w:hint="eastAsia"/>
          <w:sz w:val="28"/>
          <w:szCs w:val="28"/>
        </w:rPr>
        <w:t>第二</w:t>
      </w:r>
      <w:r w:rsidR="009D521B" w:rsidRPr="00FF0D00">
        <w:rPr>
          <w:rFonts w:ascii="標楷體" w:eastAsia="標楷體" w:hAnsi="標楷體" w:hint="eastAsia"/>
          <w:sz w:val="28"/>
          <w:szCs w:val="28"/>
        </w:rPr>
        <w:t>.三</w:t>
      </w:r>
      <w:r w:rsidR="00E37288" w:rsidRPr="00FF0D00">
        <w:rPr>
          <w:rFonts w:ascii="標楷體" w:eastAsia="標楷體" w:hAnsi="標楷體" w:hint="eastAsia"/>
          <w:sz w:val="28"/>
          <w:szCs w:val="28"/>
        </w:rPr>
        <w:t>場次：本市國民中小學教師109年11月7日(六).109年11月14日(六)</w:t>
      </w:r>
    </w:p>
    <w:p w14:paraId="523B7A9A" w14:textId="77777777"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FE033A" w:rsidRPr="006E21E2" w14:paraId="39E812C9" w14:textId="77777777" w:rsidTr="00326690">
        <w:trPr>
          <w:trHeight w:val="432"/>
          <w:tblHeader/>
          <w:jc w:val="center"/>
        </w:trPr>
        <w:tc>
          <w:tcPr>
            <w:tcW w:w="2359" w:type="dxa"/>
            <w:shd w:val="clear" w:color="auto" w:fill="D9D9D9"/>
            <w:vAlign w:val="center"/>
          </w:tcPr>
          <w:p w14:paraId="4EDB519E"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4ED6F4E9"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277E78AB"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14:paraId="58AE3397" w14:textId="77777777" w:rsidTr="00326690">
        <w:trPr>
          <w:trHeight w:val="645"/>
          <w:jc w:val="center"/>
        </w:trPr>
        <w:tc>
          <w:tcPr>
            <w:tcW w:w="2359" w:type="dxa"/>
            <w:vAlign w:val="center"/>
          </w:tcPr>
          <w:p w14:paraId="17257A9F" w14:textId="77777777" w:rsidR="00FE033A" w:rsidRPr="006E21E2" w:rsidRDefault="00FE033A"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3DDD1D3" w14:textId="77777777"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3FC737A3"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14:paraId="4D9CF306" w14:textId="77777777" w:rsidTr="00326690">
        <w:trPr>
          <w:trHeight w:val="645"/>
          <w:jc w:val="center"/>
        </w:trPr>
        <w:tc>
          <w:tcPr>
            <w:tcW w:w="2359" w:type="dxa"/>
            <w:vAlign w:val="center"/>
          </w:tcPr>
          <w:p w14:paraId="2DFE1DB8"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8C6EAF9" w14:textId="77777777"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5230FEBD" w14:textId="77777777"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3CA97FE9" w14:textId="77777777"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w:t>
            </w:r>
            <w:proofErr w:type="gramStart"/>
            <w:r w:rsidRPr="004A7FAC">
              <w:rPr>
                <w:rFonts w:ascii="標楷體" w:eastAsia="標楷體" w:hAnsi="標楷體" w:cstheme="minorBidi" w:hint="eastAsia"/>
                <w:color w:val="000000" w:themeColor="text1"/>
                <w:sz w:val="28"/>
                <w:szCs w:val="28"/>
              </w:rPr>
              <w:t>莉</w:t>
            </w:r>
            <w:proofErr w:type="gramEnd"/>
          </w:p>
        </w:tc>
      </w:tr>
      <w:tr w:rsidR="000D35DE" w:rsidRPr="006E21E2" w14:paraId="64AC74BC" w14:textId="77777777" w:rsidTr="00326690">
        <w:trPr>
          <w:trHeight w:val="1395"/>
          <w:jc w:val="center"/>
        </w:trPr>
        <w:tc>
          <w:tcPr>
            <w:tcW w:w="2359" w:type="dxa"/>
            <w:vAlign w:val="center"/>
          </w:tcPr>
          <w:p w14:paraId="1923FDC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14CC8C66" w14:textId="77777777"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0632E040"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68D1BDC1" w14:textId="77777777"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1699265"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5A21FB24"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47602735" w14:textId="77777777" w:rsidTr="00326690">
        <w:trPr>
          <w:trHeight w:val="602"/>
          <w:jc w:val="center"/>
        </w:trPr>
        <w:tc>
          <w:tcPr>
            <w:tcW w:w="2359" w:type="dxa"/>
            <w:vAlign w:val="center"/>
          </w:tcPr>
          <w:p w14:paraId="47073646"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7AB9FD6F"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4C3C7BA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7E8FD4EF" w14:textId="77777777" w:rsidTr="00326690">
        <w:trPr>
          <w:trHeight w:val="1368"/>
          <w:jc w:val="center"/>
        </w:trPr>
        <w:tc>
          <w:tcPr>
            <w:tcW w:w="2359" w:type="dxa"/>
            <w:vAlign w:val="center"/>
          </w:tcPr>
          <w:p w14:paraId="4ECCF3EB"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27B66C25"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1C5F7EE4" w14:textId="77777777"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1693B431"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3B747A97"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2067C175" w14:textId="77777777" w:rsidTr="00FE033A">
        <w:trPr>
          <w:trHeight w:val="717"/>
          <w:jc w:val="center"/>
        </w:trPr>
        <w:tc>
          <w:tcPr>
            <w:tcW w:w="2359" w:type="dxa"/>
            <w:vAlign w:val="center"/>
          </w:tcPr>
          <w:p w14:paraId="6EE8CC1C"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14:paraId="73EB2E9A" w14:textId="77777777"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14:paraId="6634785B" w14:textId="77777777" w:rsidTr="00326690">
        <w:trPr>
          <w:trHeight w:val="433"/>
          <w:jc w:val="center"/>
        </w:trPr>
        <w:tc>
          <w:tcPr>
            <w:tcW w:w="2359" w:type="dxa"/>
            <w:vAlign w:val="center"/>
          </w:tcPr>
          <w:p w14:paraId="4775748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0053745"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14:paraId="6325F0B6"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41905B1F"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5A04964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7D059F0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5BB2675E"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14:paraId="5E182AE5" w14:textId="77777777" w:rsidTr="00326690">
        <w:trPr>
          <w:trHeight w:val="433"/>
          <w:jc w:val="center"/>
        </w:trPr>
        <w:tc>
          <w:tcPr>
            <w:tcW w:w="2359" w:type="dxa"/>
            <w:vAlign w:val="center"/>
          </w:tcPr>
          <w:p w14:paraId="05FA3AE4"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6BB1EBA8"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14:paraId="23AA7A07"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592EE75C" w14:textId="77777777" w:rsidTr="00326690">
        <w:trPr>
          <w:trHeight w:val="433"/>
          <w:jc w:val="center"/>
        </w:trPr>
        <w:tc>
          <w:tcPr>
            <w:tcW w:w="2359" w:type="dxa"/>
            <w:vAlign w:val="center"/>
          </w:tcPr>
          <w:p w14:paraId="6032708D"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0A14B781" w14:textId="77777777" w:rsidR="000D35DE"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14:paraId="57D08104"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14:paraId="74F2564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0FE51493"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62530E2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27533508"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3E262A3B"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14:paraId="776E8AA9" w14:textId="77777777"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14:paraId="66CA7838"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14:paraId="0072DBE2" w14:textId="77777777"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744575">
        <w:rPr>
          <w:rFonts w:ascii="標楷體" w:eastAsia="標楷體" w:hAnsi="標楷體" w:hint="eastAsia"/>
          <w:sz w:val="28"/>
          <w:szCs w:val="28"/>
        </w:rPr>
        <w:t>(</w:t>
      </w:r>
      <w:proofErr w:type="gramStart"/>
      <w:r w:rsidRPr="00744575">
        <w:rPr>
          <w:rFonts w:ascii="標楷體" w:eastAsia="標楷體" w:hAnsi="標楷體" w:hint="eastAsia"/>
          <w:sz w:val="28"/>
          <w:szCs w:val="28"/>
        </w:rPr>
        <w:t>一</w:t>
      </w:r>
      <w:proofErr w:type="gramEnd"/>
      <w:r w:rsidRPr="00744575">
        <w:rPr>
          <w:rFonts w:ascii="標楷體" w:eastAsia="標楷體" w:hAnsi="標楷體" w:hint="eastAsia"/>
          <w:sz w:val="28"/>
          <w:szCs w:val="28"/>
        </w:rPr>
        <w:t>)加強校長對本市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14:paraId="516A10EB"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14:paraId="6D17DA77"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Pr="00744575">
        <w:rPr>
          <w:rFonts w:ascii="標楷體" w:eastAsia="標楷體" w:hAnsi="標楷體" w:hint="eastAsia"/>
          <w:sz w:val="28"/>
          <w:szCs w:val="28"/>
        </w:rPr>
        <w:t>對科技化評量各項測驗結果判讀及簡易分析，且具應用診斷結果報告於</w:t>
      </w:r>
      <w:r>
        <w:rPr>
          <w:rFonts w:ascii="標楷體" w:eastAsia="標楷體" w:hAnsi="標楷體" w:hint="eastAsia"/>
          <w:sz w:val="28"/>
          <w:szCs w:val="28"/>
        </w:rPr>
        <w:t>學</w:t>
      </w:r>
    </w:p>
    <w:p w14:paraId="4724FD64"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14:paraId="7119D066" w14:textId="77777777"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14:paraId="60A30995" w14:textId="77777777"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proofErr w:type="gramStart"/>
      <w:r w:rsidR="00812DA2" w:rsidRPr="00B12C4B">
        <w:rPr>
          <w:rFonts w:ascii="標楷體" w:eastAsia="標楷體" w:hAnsi="標楷體" w:hint="eastAsia"/>
          <w:b/>
          <w:color w:val="000000"/>
          <w:sz w:val="28"/>
          <w:szCs w:val="28"/>
        </w:rPr>
        <w:t>研習假別</w:t>
      </w:r>
      <w:proofErr w:type="gramEnd"/>
      <w:r w:rsidR="00812DA2" w:rsidRPr="00B12C4B">
        <w:rPr>
          <w:rFonts w:ascii="標楷體" w:eastAsia="標楷體" w:hAnsi="標楷體" w:hint="eastAsia"/>
          <w:b/>
          <w:color w:val="000000"/>
          <w:sz w:val="28"/>
          <w:szCs w:val="28"/>
        </w:rPr>
        <w:t>：</w:t>
      </w:r>
    </w:p>
    <w:p w14:paraId="371E2796" w14:textId="77777777"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w:t>
      </w:r>
      <w:proofErr w:type="gramStart"/>
      <w:r>
        <w:rPr>
          <w:rFonts w:ascii="標楷體" w:eastAsia="標楷體" w:hAnsi="標楷體" w:hint="eastAsia"/>
          <w:bCs/>
          <w:color w:val="000000"/>
          <w:sz w:val="28"/>
          <w:szCs w:val="28"/>
        </w:rPr>
        <w:t>一</w:t>
      </w:r>
      <w:proofErr w:type="gramEnd"/>
      <w:r>
        <w:rPr>
          <w:rFonts w:ascii="標楷體" w:eastAsia="標楷體" w:hAnsi="標楷體" w:hint="eastAsia"/>
          <w:bCs/>
          <w:color w:val="000000"/>
          <w:sz w:val="28"/>
          <w:szCs w:val="28"/>
        </w:rPr>
        <w:t>)</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場：本案</w:t>
      </w:r>
      <w:r w:rsidR="00812DA2" w:rsidRPr="00B12C4B">
        <w:rPr>
          <w:rFonts w:ascii="標楷體" w:eastAsia="標楷體" w:hAnsi="標楷體" w:hint="eastAsia"/>
          <w:sz w:val="28"/>
          <w:szCs w:val="28"/>
        </w:rPr>
        <w:t>參加人員</w:t>
      </w:r>
      <w:proofErr w:type="gramStart"/>
      <w:r w:rsidRPr="00B12C4B">
        <w:rPr>
          <w:rFonts w:ascii="標楷體" w:eastAsia="標楷體" w:hAnsi="標楷體" w:hint="eastAsia"/>
          <w:sz w:val="28"/>
          <w:szCs w:val="28"/>
        </w:rPr>
        <w:t>核予公</w:t>
      </w:r>
      <w:proofErr w:type="gramEnd"/>
      <w:r w:rsidRPr="00B12C4B">
        <w:rPr>
          <w:rFonts w:ascii="標楷體" w:eastAsia="標楷體" w:hAnsi="標楷體" w:hint="eastAsia"/>
          <w:sz w:val="28"/>
          <w:szCs w:val="28"/>
        </w:rPr>
        <w:t>（差）假登記，全程參與者</w:t>
      </w:r>
      <w:proofErr w:type="gramStart"/>
      <w:r w:rsidRPr="00B12C4B">
        <w:rPr>
          <w:rFonts w:ascii="標楷體" w:eastAsia="標楷體" w:hAnsi="標楷體" w:hint="eastAsia"/>
          <w:sz w:val="28"/>
          <w:szCs w:val="28"/>
        </w:rPr>
        <w:t>覈</w:t>
      </w:r>
      <w:proofErr w:type="gramEnd"/>
      <w:r w:rsidRPr="00B12C4B">
        <w:rPr>
          <w:rFonts w:ascii="標楷體" w:eastAsia="標楷體" w:hAnsi="標楷體" w:hint="eastAsia"/>
          <w:sz w:val="28"/>
          <w:szCs w:val="28"/>
        </w:rPr>
        <w:t>實核發研習時數3小時。</w:t>
      </w:r>
    </w:p>
    <w:p w14:paraId="065CC88D" w14:textId="57336588"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w:t>
      </w:r>
      <w:proofErr w:type="gramStart"/>
      <w:r w:rsidRPr="00B12C4B">
        <w:rPr>
          <w:rFonts w:ascii="標楷體" w:eastAsia="標楷體" w:hAnsi="標楷體" w:hint="eastAsia"/>
          <w:color w:val="000000"/>
          <w:sz w:val="28"/>
          <w:szCs w:val="28"/>
        </w:rPr>
        <w:t>務</w:t>
      </w:r>
      <w:proofErr w:type="gramEnd"/>
      <w:r w:rsidRPr="00B12C4B">
        <w:rPr>
          <w:rFonts w:ascii="標楷體" w:eastAsia="標楷體" w:hAnsi="標楷體" w:hint="eastAsia"/>
          <w:color w:val="000000"/>
          <w:sz w:val="28"/>
          <w:szCs w:val="28"/>
        </w:rPr>
        <w:t>自理及</w:t>
      </w:r>
      <w:proofErr w:type="gramStart"/>
      <w:r w:rsidRPr="00B12C4B">
        <w:rPr>
          <w:rFonts w:ascii="標楷體" w:eastAsia="標楷體" w:hAnsi="標楷體" w:hint="eastAsia"/>
          <w:color w:val="000000"/>
          <w:sz w:val="28"/>
          <w:szCs w:val="28"/>
        </w:rPr>
        <w:t>不</w:t>
      </w:r>
      <w:proofErr w:type="gramEnd"/>
      <w:r w:rsidRPr="00B12C4B">
        <w:rPr>
          <w:rFonts w:ascii="標楷體" w:eastAsia="標楷體" w:hAnsi="標楷體" w:hint="eastAsia"/>
          <w:color w:val="000000"/>
          <w:sz w:val="28"/>
          <w:szCs w:val="28"/>
        </w:rPr>
        <w:t>支領代課鐘點費原則下，擇期</w:t>
      </w:r>
      <w:proofErr w:type="gramStart"/>
      <w:r w:rsidRPr="00B12C4B">
        <w:rPr>
          <w:rFonts w:ascii="標楷體" w:eastAsia="標楷體" w:hAnsi="標楷體" w:hint="eastAsia"/>
          <w:color w:val="000000"/>
          <w:sz w:val="28"/>
          <w:szCs w:val="28"/>
        </w:rPr>
        <w:t>覈實補</w:t>
      </w:r>
      <w:proofErr w:type="gramEnd"/>
      <w:r w:rsidRPr="00B12C4B">
        <w:rPr>
          <w:rFonts w:ascii="標楷體" w:eastAsia="標楷體" w:hAnsi="標楷體" w:hint="eastAsia"/>
          <w:color w:val="000000"/>
          <w:sz w:val="28"/>
          <w:szCs w:val="28"/>
        </w:rPr>
        <w:t>休，全程參與者</w:t>
      </w:r>
      <w:proofErr w:type="gramStart"/>
      <w:r w:rsidRPr="00B12C4B">
        <w:rPr>
          <w:rFonts w:ascii="標楷體" w:eastAsia="標楷體" w:hAnsi="標楷體" w:hint="eastAsia"/>
          <w:color w:val="000000"/>
          <w:sz w:val="28"/>
          <w:szCs w:val="28"/>
        </w:rPr>
        <w:t>覈</w:t>
      </w:r>
      <w:proofErr w:type="gramEnd"/>
      <w:r w:rsidRPr="00B12C4B">
        <w:rPr>
          <w:rFonts w:ascii="標楷體" w:eastAsia="標楷體" w:hAnsi="標楷體" w:hint="eastAsia"/>
          <w:color w:val="000000"/>
          <w:sz w:val="28"/>
          <w:szCs w:val="28"/>
        </w:rPr>
        <w:t>實核發研習時數6小時。</w:t>
      </w:r>
    </w:p>
    <w:p w14:paraId="3086877D" w14:textId="77777777"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14:paraId="34089E14" w14:textId="77777777"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w:t>
      </w:r>
      <w:proofErr w:type="gramStart"/>
      <w:r>
        <w:rPr>
          <w:rFonts w:ascii="標楷體" w:eastAsia="標楷體" w:hAnsi="標楷體" w:hint="eastAsia"/>
          <w:b/>
          <w:bCs/>
          <w:kern w:val="0"/>
          <w:sz w:val="28"/>
          <w:szCs w:val="28"/>
        </w:rPr>
        <w:t>一</w:t>
      </w:r>
      <w:proofErr w:type="gramEnd"/>
      <w:r>
        <w:rPr>
          <w:rFonts w:ascii="標楷體" w:eastAsia="標楷體" w:hAnsi="標楷體" w:hint="eastAsia"/>
          <w:b/>
          <w:bCs/>
          <w:kern w:val="0"/>
          <w:sz w:val="28"/>
          <w:szCs w:val="28"/>
        </w:rPr>
        <w:t>)</w:t>
      </w:r>
      <w:r w:rsidR="006A668E" w:rsidRPr="006A668E">
        <w:rPr>
          <w:rFonts w:ascii="標楷體" w:eastAsia="標楷體" w:hAnsi="標楷體" w:hint="eastAsia"/>
          <w:color w:val="000000" w:themeColor="text1"/>
          <w:sz w:val="28"/>
          <w:szCs w:val="28"/>
        </w:rPr>
        <w:t xml:space="preserve"> </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w:t>
      </w:r>
      <w:proofErr w:type="gramStart"/>
      <w:r w:rsidR="006A668E" w:rsidRPr="006E21E2">
        <w:rPr>
          <w:rFonts w:ascii="標楷體" w:eastAsia="標楷體" w:hAnsi="標楷體" w:hint="eastAsia"/>
          <w:color w:val="000000" w:themeColor="text1"/>
          <w:sz w:val="28"/>
          <w:szCs w:val="28"/>
        </w:rPr>
        <w:t>務</w:t>
      </w:r>
      <w:proofErr w:type="gramEnd"/>
      <w:r w:rsidR="006A668E" w:rsidRPr="006E21E2">
        <w:rPr>
          <w:rFonts w:ascii="標楷體" w:eastAsia="標楷體" w:hAnsi="標楷體" w:hint="eastAsia"/>
          <w:color w:val="000000" w:themeColor="text1"/>
          <w:sz w:val="28"/>
          <w:szCs w:val="28"/>
        </w:rPr>
        <w:t>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14:paraId="49A52CAC" w14:textId="77777777"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14:paraId="60AFA04B" w14:textId="77777777"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Pr="006A668E">
        <w:rPr>
          <w:rFonts w:ascii="標楷體" w:eastAsia="標楷體" w:hAnsi="標楷體" w:hint="eastAsia"/>
          <w:sz w:val="28"/>
          <w:szCs w:val="28"/>
        </w:rPr>
        <w:t xml:space="preserve"> </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14:paraId="4CA546F8" w14:textId="77777777"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14:paraId="7BA07D3E"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14:paraId="56F1BBF7"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14:paraId="12C4EA18"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27555BC2"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10ADEE6E"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BA0BA5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6019874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4E678961"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50E3F3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3E9C90F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8"/>
      <w:headerReference w:type="default" r:id="rId9"/>
      <w:footerReference w:type="even"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9E19E" w14:textId="77777777" w:rsidR="000A4A09" w:rsidRDefault="000A4A09">
      <w:r>
        <w:separator/>
      </w:r>
    </w:p>
  </w:endnote>
  <w:endnote w:type="continuationSeparator" w:id="0">
    <w:p w14:paraId="3B9BE806" w14:textId="77777777" w:rsidR="000A4A09" w:rsidRDefault="000A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EC42"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FB694" w14:textId="77777777" w:rsidR="000A4A09" w:rsidRDefault="000A4A09">
      <w:r>
        <w:separator/>
      </w:r>
    </w:p>
  </w:footnote>
  <w:footnote w:type="continuationSeparator" w:id="0">
    <w:p w14:paraId="038898DD" w14:textId="77777777" w:rsidR="000A4A09" w:rsidRDefault="000A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C92D" w14:textId="77777777" w:rsidR="00932C85" w:rsidRDefault="00932C85">
    <w:pPr>
      <w:pStyle w:val="a8"/>
      <w:ind w:left="-283"/>
      <w:jc w:val="both"/>
    </w:pPr>
    <w:r>
      <w:rPr>
        <w:rFonts w:eastAsia="標楷體"/>
      </w:rPr>
      <w:t>109</w:t>
    </w:r>
    <w:r>
      <w:rPr>
        <w:rFonts w:eastAsia="標楷體"/>
      </w:rPr>
      <w:t>學年度學習扶助整體行政推動</w:t>
    </w:r>
    <w:proofErr w:type="gramStart"/>
    <w:r>
      <w:rPr>
        <w:rFonts w:eastAsia="標楷體"/>
      </w:rPr>
      <w:t>計畫暨課中</w:t>
    </w:r>
    <w:proofErr w:type="gramEnd"/>
    <w:r>
      <w:rPr>
        <w:rFonts w:eastAsia="標楷體"/>
      </w:rPr>
      <w:t>學習扶助增置代理教師計畫</w:t>
    </w:r>
  </w:p>
  <w:p w14:paraId="118292ED" w14:textId="77777777" w:rsidR="00932C85" w:rsidRDefault="00932C85">
    <w:pPr>
      <w:pStyle w:val="a8"/>
      <w:ind w:left="-283"/>
      <w:jc w:val="both"/>
    </w:pPr>
    <w:r>
      <w:rPr>
        <w:rFonts w:eastAsia="標楷體"/>
      </w:rPr>
      <w:t>及</w:t>
    </w:r>
    <w:proofErr w:type="gramStart"/>
    <w:r>
      <w:rPr>
        <w:rFonts w:eastAsia="標楷體"/>
      </w:rPr>
      <w:t>109</w:t>
    </w:r>
    <w:proofErr w:type="gramEnd"/>
    <w:r>
      <w:rPr>
        <w:rFonts w:eastAsia="標楷體"/>
      </w:rPr>
      <w:t>年度績優人員評選實施計畫撰寫說明工作會議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BC8B" w14:textId="77777777" w:rsidR="00932C85" w:rsidRDefault="00932C85">
    <w:pPr>
      <w:pStyle w:val="a8"/>
      <w:jc w:val="center"/>
    </w:pPr>
  </w:p>
  <w:p w14:paraId="4340E1C2"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15:restartNumberingAfterBreak="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6A00"/>
    <w:rsid w:val="000239F9"/>
    <w:rsid w:val="00024539"/>
    <w:rsid w:val="0003010B"/>
    <w:rsid w:val="0004763A"/>
    <w:rsid w:val="000705A7"/>
    <w:rsid w:val="00070A42"/>
    <w:rsid w:val="00072D66"/>
    <w:rsid w:val="000A4A09"/>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E470B"/>
    <w:rsid w:val="005F0283"/>
    <w:rsid w:val="005F1EFC"/>
    <w:rsid w:val="0068244A"/>
    <w:rsid w:val="00685DC3"/>
    <w:rsid w:val="00691120"/>
    <w:rsid w:val="00693878"/>
    <w:rsid w:val="006A668E"/>
    <w:rsid w:val="00707EFA"/>
    <w:rsid w:val="00712544"/>
    <w:rsid w:val="00744575"/>
    <w:rsid w:val="00750556"/>
    <w:rsid w:val="007673CD"/>
    <w:rsid w:val="00773BBF"/>
    <w:rsid w:val="00777A14"/>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3736"/>
    <w:rsid w:val="00932C85"/>
    <w:rsid w:val="00942763"/>
    <w:rsid w:val="00997184"/>
    <w:rsid w:val="009A4861"/>
    <w:rsid w:val="009B5BF1"/>
    <w:rsid w:val="009C76D5"/>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A33D2"/>
    <w:rsid w:val="00EE6CF1"/>
    <w:rsid w:val="00EE7939"/>
    <w:rsid w:val="00F04B03"/>
    <w:rsid w:val="00F32B78"/>
    <w:rsid w:val="00F43BFE"/>
    <w:rsid w:val="00F766E7"/>
    <w:rsid w:val="00F9028D"/>
    <w:rsid w:val="00FB1B20"/>
    <w:rsid w:val="00FB7CBF"/>
    <w:rsid w:val="00FD37F3"/>
    <w:rsid w:val="00FE033A"/>
    <w:rsid w:val="00FE0427"/>
    <w:rsid w:val="00FF0D00"/>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7FB"/>
  <w15:docId w15:val="{7CDC52D6-AA5F-4213-AF8C-7B62AEC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2291-6377-4232-B4E0-F8DCF176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nmps</dc:creator>
  <cp:lastModifiedBy>YES</cp:lastModifiedBy>
  <cp:revision>2</cp:revision>
  <cp:lastPrinted>2020-02-17T02:05:00Z</cp:lastPrinted>
  <dcterms:created xsi:type="dcterms:W3CDTF">2020-10-28T00:54:00Z</dcterms:created>
  <dcterms:modified xsi:type="dcterms:W3CDTF">2020-10-28T00:54:00Z</dcterms:modified>
</cp:coreProperties>
</file>