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00" w:rsidRDefault="0063058A">
      <w:pPr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教育部補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捐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助計畫申請學校經費表</w:t>
      </w:r>
    </w:p>
    <w:p w:rsidR="006B3300" w:rsidRDefault="006B3300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6B3300" w:rsidRDefault="0063058A">
      <w:pPr>
        <w:widowControl/>
        <w:spacing w:line="0" w:lineRule="atLeast"/>
        <w:jc w:val="center"/>
      </w:pPr>
      <w:r>
        <w:rPr>
          <w:rFonts w:ascii="標楷體" w:eastAsia="標楷體" w:hAnsi="標楷體"/>
          <w:b/>
          <w:szCs w:val="28"/>
        </w:rPr>
        <w:t>※</w:t>
      </w:r>
      <w:r>
        <w:rPr>
          <w:rFonts w:ascii="標楷體" w:eastAsia="標楷體" w:hAnsi="標楷體"/>
          <w:b/>
          <w:szCs w:val="28"/>
        </w:rPr>
        <w:t>補</w:t>
      </w:r>
      <w:r>
        <w:rPr>
          <w:rFonts w:ascii="標楷體" w:eastAsia="標楷體" w:hAnsi="標楷體"/>
          <w:b/>
          <w:szCs w:val="28"/>
        </w:rPr>
        <w:t>(</w:t>
      </w:r>
      <w:r>
        <w:rPr>
          <w:rFonts w:ascii="標楷體" w:eastAsia="標楷體" w:hAnsi="標楷體"/>
          <w:b/>
          <w:szCs w:val="28"/>
        </w:rPr>
        <w:t>捐</w:t>
      </w:r>
      <w:r>
        <w:rPr>
          <w:rFonts w:ascii="標楷體" w:eastAsia="標楷體" w:hAnsi="標楷體"/>
          <w:b/>
          <w:szCs w:val="28"/>
        </w:rPr>
        <w:t>)</w:t>
      </w:r>
      <w:r>
        <w:rPr>
          <w:rFonts w:ascii="標楷體" w:eastAsia="標楷體" w:hAnsi="標楷體"/>
          <w:b/>
          <w:szCs w:val="28"/>
        </w:rPr>
        <w:t>助項目可隨需求增減</w:t>
      </w:r>
      <w:r>
        <w:rPr>
          <w:rFonts w:ascii="標楷體" w:eastAsia="標楷體" w:hAnsi="標楷體"/>
          <w:b/>
          <w:color w:val="FF0000"/>
          <w:szCs w:val="28"/>
        </w:rPr>
        <w:t xml:space="preserve"> (A4</w:t>
      </w:r>
      <w:r>
        <w:rPr>
          <w:rFonts w:ascii="標楷體" w:eastAsia="標楷體" w:hAnsi="標楷體"/>
          <w:b/>
          <w:color w:val="FF0000"/>
          <w:szCs w:val="28"/>
        </w:rPr>
        <w:t>雙面列印</w:t>
      </w:r>
      <w:r>
        <w:rPr>
          <w:rFonts w:ascii="標楷體" w:eastAsia="標楷體" w:hAnsi="標楷體"/>
          <w:b/>
          <w:color w:val="FF0000"/>
          <w:szCs w:val="28"/>
        </w:rPr>
        <w:t>)</w:t>
      </w:r>
      <w:r>
        <w:rPr>
          <w:rFonts w:ascii="標楷體" w:eastAsia="標楷體" w:hAnsi="標楷體"/>
          <w:b/>
          <w:szCs w:val="28"/>
        </w:rPr>
        <w:t xml:space="preserve"> ※</w:t>
      </w:r>
    </w:p>
    <w:tbl>
      <w:tblPr>
        <w:tblW w:w="104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7056"/>
      </w:tblGrid>
      <w:tr w:rsidR="006B3300">
        <w:tblPrEx>
          <w:tblCellMar>
            <w:top w:w="0" w:type="dxa"/>
            <w:bottom w:w="0" w:type="dxa"/>
          </w:tblCellMar>
        </w:tblPrEx>
        <w:trPr>
          <w:trHeight w:val="285"/>
          <w:tblHeader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申請單位：</w:t>
            </w:r>
          </w:p>
          <w:p w:rsidR="006B3300" w:rsidRDefault="0063058A">
            <w:pPr>
              <w:widowControl/>
              <w:spacing w:line="0" w:lineRule="atLeast"/>
            </w:pP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桃園市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國中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國小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spacing w:line="0" w:lineRule="atLeast"/>
              <w:ind w:left="62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計畫名稱：</w:t>
            </w:r>
          </w:p>
          <w:p w:rsidR="006B3300" w:rsidRDefault="0063058A">
            <w:pPr>
              <w:spacing w:line="0" w:lineRule="atLeast"/>
              <w:ind w:left="62"/>
            </w:pP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「科技輔助自主學習實施學校」或「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5G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智慧學習學校」或「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5G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新科技學習示範學校」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5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計畫期程：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110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日至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111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12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31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日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56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計畫經費總額：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元，向本部申請補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助金額：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元，自籌款：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90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擬向其他機關與民間團體申請補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助：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▓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無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有</w:t>
            </w:r>
          </w:p>
        </w:tc>
      </w:tr>
    </w:tbl>
    <w:p w:rsidR="006B3300" w:rsidRDefault="006B3300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795"/>
        <w:gridCol w:w="1074"/>
        <w:gridCol w:w="718"/>
        <w:gridCol w:w="1093"/>
        <w:gridCol w:w="5211"/>
        <w:gridCol w:w="47"/>
      </w:tblGrid>
      <w:tr w:rsidR="006B3300">
        <w:tblPrEx>
          <w:tblCellMar>
            <w:top w:w="0" w:type="dxa"/>
            <w:bottom w:w="0" w:type="dxa"/>
          </w:tblCellMar>
        </w:tblPrEx>
        <w:trPr>
          <w:trHeight w:val="730"/>
          <w:tblHeader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補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捐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助項目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單價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總價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3"/>
                <w:numId w:val="1"/>
              </w:numPr>
              <w:spacing w:line="300" w:lineRule="exact"/>
              <w:ind w:left="326" w:hanging="284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依據「公立中小學兼任及代課教師鐘點費支給基準表」編列，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國中每節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360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元、國小每節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320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3"/>
                <w:numId w:val="1"/>
              </w:numPr>
              <w:spacing w:line="300" w:lineRule="exact"/>
              <w:ind w:left="326" w:hanging="28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節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參與教師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代課鐘點費</w:t>
            </w:r>
          </w:p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依相關規定編列。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代課鐘點費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*0.0191)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ind w:left="113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2"/>
              </w:numPr>
              <w:spacing w:line="300" w:lineRule="exact"/>
              <w:ind w:left="393" w:hanging="284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邀請專家學者協助數位學習推動相關事務，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每人次上限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2,500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2"/>
              </w:numPr>
              <w:spacing w:line="300" w:lineRule="exact"/>
              <w:ind w:left="393" w:hanging="28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人次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3"/>
              </w:numPr>
              <w:spacing w:line="300" w:lineRule="exact"/>
              <w:ind w:hanging="371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邀請專家學者參加具政策性或專案性之重大諮詢事項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會議，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每人次上限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2,500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3"/>
              </w:numPr>
              <w:spacing w:line="300" w:lineRule="exact"/>
              <w:ind w:hanging="371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人次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hanging="371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依據「講座鐘點費支給表」編列：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內聘講師上限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1,000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元、助教上限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500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元。外聘講師上限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2,000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元、助教上限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1,000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hanging="371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人時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</w:pP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輔導費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+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出席費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+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鐘點費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*1.91%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hanging="371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hanging="371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hanging="371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執行本計畫所需周邊設備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單價未達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萬元或耐用年限未達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屬之，核實編列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核實支付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hanging="371"/>
              <w:jc w:val="both"/>
            </w:pP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例如耳機、視訊攝影機等。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執行本計畫教學及活動所需之設備維護費，非行政庶務需求使用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不含水電費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海報印製、看版、紅布條、指示牌等屬之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成品可運用於本計畫相關活動多次使用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，核實支付。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="280" w:right="91" w:hanging="142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每人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餐上限：早餐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50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元、午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晚餐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80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元、茶點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="280" w:right="91" w:hanging="142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辦理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日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以上者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活動時間逾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6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小時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，第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日不提供早餐，每人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日上限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200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元。第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日起每人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/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日上限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250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300" w:lineRule="exact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凡前經費項目未列之辦公事務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如文具、紙張、郵資等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及維繫本計畫執行所需費用即屬之。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不超過上開業務費</w:t>
            </w:r>
            <w:r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5%)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300" w:rsidRDefault="006B330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經常門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合計</w:t>
            </w:r>
          </w:p>
        </w:tc>
        <w:tc>
          <w:tcPr>
            <w:tcW w:w="28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1585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行動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新科技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載具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="280" w:right="77" w:hanging="171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執行本計畫所需之學習用行動載具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不含手機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，每臺以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13,000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含保護套等配備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為原則。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="280" w:right="77" w:hanging="171"/>
              <w:jc w:val="both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執行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5G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新科技學習運用所需之載具，每臺以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25,000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例如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VR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頭盔等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為原則。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充電車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="280" w:right="77" w:hanging="171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搭配行動載具使用。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="280" w:right="77" w:hanging="171"/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*○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臺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=○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元。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式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="280" w:right="77" w:hanging="17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用途說明。</w:t>
            </w:r>
          </w:p>
          <w:p w:rsidR="006B3300" w:rsidRDefault="0063058A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="280" w:right="77" w:hanging="17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經費預估說明。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資本門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</w:pP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學校依現況提出需求，由縣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市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政府統一規劃。</w:t>
            </w: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3058A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2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300" w:rsidRDefault="006B330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1313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學校承辦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br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單位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ind w:right="-87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學校主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</w:p>
          <w:p w:rsidR="006B3300" w:rsidRDefault="0063058A">
            <w:pPr>
              <w:widowControl/>
              <w:spacing w:line="0" w:lineRule="atLeast"/>
              <w:ind w:right="-87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計單位</w:t>
            </w:r>
          </w:p>
        </w:tc>
        <w:tc>
          <w:tcPr>
            <w:tcW w:w="63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學校首長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br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  <w:tr w:rsidR="006B3300">
        <w:tblPrEx>
          <w:tblCellMar>
            <w:top w:w="0" w:type="dxa"/>
            <w:bottom w:w="0" w:type="dxa"/>
          </w:tblCellMar>
        </w:tblPrEx>
        <w:trPr>
          <w:trHeight w:val="1558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縣市承辦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br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單位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ind w:right="-87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縣市主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會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</w:p>
          <w:p w:rsidR="006B3300" w:rsidRDefault="0063058A">
            <w:pPr>
              <w:widowControl/>
              <w:spacing w:line="0" w:lineRule="atLeast"/>
              <w:ind w:right="-87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計單位</w:t>
            </w:r>
          </w:p>
        </w:tc>
        <w:tc>
          <w:tcPr>
            <w:tcW w:w="63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300" w:rsidRDefault="0063058A">
            <w:pPr>
              <w:widowControl/>
              <w:spacing w:line="0" w:lineRule="atLeast"/>
              <w:ind w:firstLine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縣市首長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br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</w:tbl>
    <w:p w:rsidR="006B3300" w:rsidRDefault="006B3300">
      <w:pPr>
        <w:rPr>
          <w:rFonts w:ascii="標楷體" w:eastAsia="標楷體" w:hAnsi="標楷體"/>
        </w:rPr>
      </w:pPr>
    </w:p>
    <w:sectPr w:rsidR="006B3300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8A" w:rsidRDefault="0063058A">
      <w:r>
        <w:separator/>
      </w:r>
    </w:p>
  </w:endnote>
  <w:endnote w:type="continuationSeparator" w:id="0">
    <w:p w:rsidR="0063058A" w:rsidRDefault="0063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45" w:rsidRDefault="0063058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744AB">
      <w:rPr>
        <w:noProof/>
        <w:lang w:val="zh-TW"/>
      </w:rPr>
      <w:t>2</w:t>
    </w:r>
    <w:r>
      <w:rPr>
        <w:lang w:val="zh-TW"/>
      </w:rPr>
      <w:fldChar w:fldCharType="end"/>
    </w:r>
  </w:p>
  <w:p w:rsidR="00273245" w:rsidRDefault="006305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8A" w:rsidRDefault="0063058A">
      <w:r>
        <w:rPr>
          <w:color w:val="000000"/>
        </w:rPr>
        <w:separator/>
      </w:r>
    </w:p>
  </w:footnote>
  <w:footnote w:type="continuationSeparator" w:id="0">
    <w:p w:rsidR="0063058A" w:rsidRDefault="0063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BE2"/>
    <w:multiLevelType w:val="multilevel"/>
    <w:tmpl w:val="5D0E4D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F4BDB"/>
    <w:multiLevelType w:val="multilevel"/>
    <w:tmpl w:val="C576BE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9227B"/>
    <w:multiLevelType w:val="multilevel"/>
    <w:tmpl w:val="05C24D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635B0"/>
    <w:multiLevelType w:val="multilevel"/>
    <w:tmpl w:val="9EB2AB1A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A67C4"/>
    <w:multiLevelType w:val="multilevel"/>
    <w:tmpl w:val="4D4857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A47AD5"/>
    <w:multiLevelType w:val="multilevel"/>
    <w:tmpl w:val="2F66DC1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632309F"/>
    <w:multiLevelType w:val="multilevel"/>
    <w:tmpl w:val="F0CA3E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240597"/>
    <w:multiLevelType w:val="multilevel"/>
    <w:tmpl w:val="293686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61340"/>
    <w:multiLevelType w:val="multilevel"/>
    <w:tmpl w:val="4DD8C6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E24356"/>
    <w:multiLevelType w:val="multilevel"/>
    <w:tmpl w:val="0E2CF0A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3300"/>
    <w:rsid w:val="0063058A"/>
    <w:rsid w:val="006B33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42717-1A95-4CEC-B1A0-8484836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2">
    <w:name w:val="toc 2"/>
    <w:basedOn w:val="a"/>
    <w:next w:val="a"/>
    <w:pPr>
      <w:tabs>
        <w:tab w:val="left" w:pos="1440"/>
        <w:tab w:val="right" w:leader="dot" w:pos="9214"/>
      </w:tabs>
      <w:spacing w:line="500" w:lineRule="exact"/>
      <w:ind w:left="400" w:hanging="200"/>
    </w:pPr>
    <w:rPr>
      <w:rFonts w:ascii="微軟正黑體" w:eastAsia="標楷體" w:hAnsi="微軟正黑體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林燕珍</dc:creator>
  <cp:lastModifiedBy>臧又萱</cp:lastModifiedBy>
  <cp:revision>2</cp:revision>
  <cp:lastPrinted>2020-12-17T01:45:00Z</cp:lastPrinted>
  <dcterms:created xsi:type="dcterms:W3CDTF">2020-12-18T03:23:00Z</dcterms:created>
  <dcterms:modified xsi:type="dcterms:W3CDTF">2020-12-18T03:23:00Z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